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仿宋_GB2312"/>
          <w:bCs/>
          <w:sz w:val="32"/>
          <w:szCs w:val="32"/>
          <w:lang w:val="en-US" w:eastAsia="zh-CN"/>
        </w:rPr>
      </w:pPr>
      <w:r>
        <w:rPr>
          <w:rFonts w:hint="eastAsia" w:ascii="黑体" w:hAnsi="黑体" w:eastAsia="黑体" w:cs="仿宋_GB2312"/>
          <w:bCs/>
          <w:sz w:val="32"/>
          <w:szCs w:val="32"/>
          <w:lang w:val="en-US" w:eastAsia="zh-CN"/>
        </w:rPr>
        <w:t>附件一</w:t>
      </w:r>
    </w:p>
    <w:p>
      <w:pPr>
        <w:spacing w:line="560" w:lineRule="exact"/>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i w:val="0"/>
          <w:iCs w:val="0"/>
          <w:caps w:val="0"/>
          <w:color w:val="00000A"/>
          <w:spacing w:val="0"/>
          <w:sz w:val="44"/>
          <w:szCs w:val="44"/>
          <w:shd w:val="clear" w:fill="FFFFFF"/>
        </w:rPr>
        <w:t>中国“互联网+”大学生创新创业大赛评审规则</w:t>
      </w:r>
    </w:p>
    <w:p>
      <w:pPr>
        <w:spacing w:line="560" w:lineRule="exact"/>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一、高教主赛道项目评审要点：本科生创意组、研究生创意组</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42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1.团队成员的教育、实践、工作背景、创新能力、价值观念等情况。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2.团队的组织构架、分工协作、能力互补、人员配置、股权结构以及激励制度合理性情况。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3.团队与项目关系的真实性、紧密性，团队对项目的各类投入情况，团队未来投身创新创业的可能性情况。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4.支撑项目发展的合作伙伴等外部资源的使用以及与项目关系的情况。</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bookmarkStart w:id="0" w:name="_GoBack"/>
            <w:bookmarkEnd w:id="0"/>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1.项目的产生与执行充分展现团队的创新意识、思维和能力，体现团队成员解决复杂问题的综合能力和高级思维。</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3.项目充分体现多学科交叉、专创融合、产学研协同创新等发展模式。</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4.项目所在院校在项目的培育、孵化等方面的支持情况。</w:t>
            </w:r>
          </w:p>
          <w:p>
            <w:pPr>
              <w:spacing w:line="440" w:lineRule="exact"/>
              <w:jc w:val="left"/>
              <w:rPr>
                <w:rFonts w:hint="eastAsia" w:ascii="仿宋" w:hAnsi="仿宋" w:eastAsia="仿宋" w:cs="仿宋"/>
                <w:b/>
                <w:bCs/>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widowControl/>
      </w:pPr>
    </w:p>
    <w:p>
      <w:pPr>
        <w:widowControl/>
        <w:rPr>
          <w:rFonts w:ascii="黑体" w:hAnsi="黑体" w:eastAsia="黑体" w:cs="仿宋_GB2312"/>
          <w:bCs/>
          <w:sz w:val="32"/>
          <w:szCs w:val="32"/>
        </w:rPr>
        <w:sectPr>
          <w:footerReference r:id="rId3"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1.团队成员的教育和工作背景、创新能力、价值观念、分工协作和能力互补情况，重点考察成员的投入程度及团队成员的稳定性。</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2.团队的组织构架、股权结构、人员配置以及激励制度合理性情况。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1.项目充分体现多学科交叉、专创融合、产学研协同创新等发展模式。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3.项目所在院校对项目发展的支持情况或项目与所在院校的互动、合作情况。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4.团队创新创业精神与实践的正向带动和示范作用。</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Pr>
        <w:spacing w:line="400" w:lineRule="exact"/>
        <w:jc w:val="left"/>
        <w:rPr>
          <w:rFonts w:ascii="黑体" w:hAnsi="黑体" w:eastAsia="黑体" w:cs="仿宋_GB2312"/>
          <w:bCs/>
          <w:sz w:val="28"/>
          <w:szCs w:val="28"/>
        </w:rPr>
      </w:pPr>
    </w:p>
    <w:p>
      <w:pPr>
        <w:spacing w:line="560" w:lineRule="exact"/>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三、高教主赛道项目评审要点：师生共创组</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36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商业维度</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（未注册公司）</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商业维度（已注册公司）</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1.团队成员的教育和工作背景、创新能力、价值观念、分工协作和能力互补情况，重点考察师生分工协作、利益分配情况及合作关系稳定程度。</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2.项目的组织构架、股权结构、人员配置以及激励制度合理性情况。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1.项目展现了师生共创对团队成员特别是学生的创新创业能力的提升。</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2.项目充分体现多学科交叉、专创融合、产学研协同创新等发展模式。</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3.突出大赛的育人本质，充分体现项目成长对团队成员创新创业精神、意识、能力的锻炼和提升作用。</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bl>
    <w:p/>
    <w:p>
      <w:pPr>
        <w:sectPr>
          <w:pgSz w:w="16838" w:h="11906" w:orient="landscape"/>
          <w:pgMar w:top="1021" w:right="1134" w:bottom="1021" w:left="1134" w:header="567"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四、“青年红色筑梦之旅”赛道项目评审要点：公益组</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评审要点</w:t>
            </w:r>
          </w:p>
        </w:tc>
        <w:tc>
          <w:tcPr>
            <w:tcW w:w="4186"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评审内容</w:t>
            </w:r>
          </w:p>
        </w:tc>
        <w:tc>
          <w:tcPr>
            <w:tcW w:w="329" w:type="pct"/>
            <w:vAlign w:val="center"/>
          </w:tcPr>
          <w:p>
            <w:pPr>
              <w:spacing w:line="400" w:lineRule="exact"/>
              <w:jc w:val="center"/>
              <w:rPr>
                <w:rFonts w:ascii="黑体" w:hAnsi="黑体" w:eastAsia="黑体" w:cs="仿宋"/>
                <w:bCs/>
                <w:sz w:val="24"/>
                <w:szCs w:val="24"/>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4.团队的延续性或接替性。</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公益性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1.项目以社会价值为导向，以解决社会问题为使命，不以营利为目的，有可预见的公益成果，公益受众的覆盖面广。</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2.在公益服务领域有良好产品或服务模式。</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1.项目对巩固脱贫攻坚成果、乡村振兴和社区治理等社会问题的贡献度。</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2.在引入社会资源方面对农村组织和农民增收、地方产业结构优化等的效果。</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3.项目对促进就业、教育、医疗、养老、环境保护与生态建设等方面的效果。</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2.鼓励组织模式创新或进行资源整合。</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2.创新研发、生产销售、资源整合等持续运营能力。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3.项目模式可复制、可推广、具有示范效应等。</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参加由学校、省市或全国组织的“青年红色筑梦之旅”活动，符合公益性要求。</w:t>
            </w:r>
          </w:p>
        </w:tc>
      </w:tr>
    </w:tbl>
    <w:p>
      <w:pPr>
        <w:widowControl/>
      </w:pPr>
    </w:p>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五、“青年红色筑梦之旅”赛道项目评审要点：创意组</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40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2.团队的组织架构、股权结构、人员结构与分工协作合理。</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3.团队外部资源引用及与项目关系结构清晰，逻辑合理。</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tabs>
                <w:tab w:val="left" w:pos="312"/>
              </w:tabs>
              <w:spacing w:line="400" w:lineRule="exact"/>
              <w:jc w:val="left"/>
              <w:rPr>
                <w:rFonts w:hint="eastAsia" w:ascii="仿宋" w:hAnsi="仿宋" w:eastAsia="仿宋" w:cs="仿宋"/>
                <w:sz w:val="24"/>
                <w:szCs w:val="24"/>
              </w:rPr>
            </w:pPr>
            <w:r>
              <w:rPr>
                <w:rFonts w:hint="eastAsia" w:ascii="仿宋" w:hAnsi="仿宋" w:eastAsia="仿宋" w:cs="仿宋"/>
                <w:sz w:val="24"/>
                <w:szCs w:val="24"/>
              </w:rPr>
              <w:t>1.鼓励高校科研成果和文创成果在乡村或社区进行产业转化落地与实践应用。</w:t>
            </w:r>
          </w:p>
          <w:p>
            <w:pPr>
              <w:tabs>
                <w:tab w:val="left" w:pos="312"/>
              </w:tabs>
              <w:spacing w:line="400" w:lineRule="exact"/>
              <w:jc w:val="left"/>
              <w:rPr>
                <w:rFonts w:hint="eastAsia" w:ascii="仿宋" w:hAnsi="仿宋" w:eastAsia="仿宋" w:cs="仿宋"/>
                <w:sz w:val="24"/>
                <w:szCs w:val="24"/>
              </w:rPr>
            </w:pPr>
            <w:r>
              <w:rPr>
                <w:rFonts w:hint="eastAsia" w:ascii="仿宋" w:hAnsi="仿宋" w:eastAsia="仿宋" w:cs="仿宋"/>
                <w:sz w:val="24"/>
                <w:szCs w:val="24"/>
              </w:rPr>
              <w:t>2.鼓励技术或服务创新、引入或运用新技术在乡村和社区生产生活中的实践应用。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3.鼓励组织和协作模式的创新或进行资源有效性优化和整合。</w:t>
            </w:r>
          </w:p>
        </w:tc>
        <w:tc>
          <w:tcPr>
            <w:tcW w:w="329" w:type="pct"/>
            <w:vAlign w:val="center"/>
          </w:tcPr>
          <w:p>
            <w:pPr>
              <w:widowControl/>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1.项目商业模式设计完整、可行，产品或服务对巩固脱贫攻坚成果、乡村振兴和社区治理等社会问题的贡献度。</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2.项目对农民增收、农村组织、社区服务和地方产业结构优化的效果。</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1.项目的持续生存能力，在创新研发、生产销售、资源整合等方面具备良性成长能力。</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2.项目具备模式可复制性、产业可推广性、成果可示范性等。</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3.项目的成长与区域经济发展、地方产业升级高度融合，经济价值和社会价值适度融合。</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5" w:type="pc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widowControl/>
              <w:spacing w:line="40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pPr>
        <w:spacing w:line="400" w:lineRule="exact"/>
        <w:jc w:val="left"/>
        <w:rPr>
          <w:rFonts w:ascii="黑体" w:hAnsi="黑体" w:eastAsia="黑体" w:cs="仿宋_GB2312"/>
          <w:bCs/>
          <w:sz w:val="32"/>
          <w:szCs w:val="32"/>
        </w:rPr>
      </w:pPr>
    </w:p>
    <w:p>
      <w:pPr>
        <w:spacing w:line="560" w:lineRule="exact"/>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spacing w:line="560" w:lineRule="exact"/>
        <w:jc w:val="left"/>
        <w:rPr>
          <w:rFonts w:cs="仿宋" w:asciiTheme="minorEastAsia" w:hAnsiTheme="minorEastAsia" w:eastAsiaTheme="minorEastAsia"/>
          <w:sz w:val="24"/>
          <w:szCs w:val="24"/>
        </w:rPr>
      </w:pPr>
      <w:r>
        <w:rPr>
          <w:rFonts w:hint="eastAsia" w:ascii="黑体" w:hAnsi="黑体" w:eastAsia="黑体" w:cs="仿宋_GB2312"/>
          <w:bCs/>
          <w:sz w:val="32"/>
          <w:szCs w:val="32"/>
        </w:rPr>
        <w:t>六、“青年红色筑梦之旅”赛道项目评审要点：创业组</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186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评审要点</w:t>
            </w:r>
          </w:p>
        </w:tc>
        <w:tc>
          <w:tcPr>
            <w:tcW w:w="4186"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评审内容</w:t>
            </w:r>
          </w:p>
        </w:tc>
        <w:tc>
          <w:tcPr>
            <w:tcW w:w="329" w:type="pct"/>
            <w:vAlign w:val="center"/>
          </w:tcPr>
          <w:p>
            <w:pPr>
              <w:spacing w:line="360" w:lineRule="exact"/>
              <w:jc w:val="center"/>
              <w:rPr>
                <w:rFonts w:ascii="黑体" w:hAnsi="黑体" w:eastAsia="黑体" w:cs="仿宋"/>
                <w:b/>
                <w:sz w:val="24"/>
                <w:szCs w:val="24"/>
              </w:rPr>
            </w:pPr>
            <w:r>
              <w:rPr>
                <w:rFonts w:hint="eastAsia" w:ascii="黑体" w:hAnsi="黑体" w:eastAsia="黑体"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tc>
        <w:tc>
          <w:tcPr>
            <w:tcW w:w="329"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1.项目商业模式设计完整、可行，产品或服务对巩固脱贫攻坚效果、乡村振兴和社区治理等社会问题的贡献度。</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2.在引入社会资源方面对农村组织和农民增收、地方产业结构优化的效果。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4.项目的成长性与区域经济发展、产业转型升级相结合。</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2.鼓励在生产、服务、营销等方面创新。</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3.鼓励组织模式创新或进行资源整合。</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1.项目的持续生存能力。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2.经济价值和社会价值适度融合。</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3.创新研发、生产销售、资源整合等持续运营能力。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4.项目模式可复制、可推广，具有示范效应。</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widowControl/>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widowControl/>
              <w:spacing w:line="360" w:lineRule="exact"/>
              <w:jc w:val="left"/>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sectPr>
      <w:pgSz w:w="16838" w:h="11906" w:orient="landscape"/>
      <w:pgMar w:top="1020" w:right="1440" w:bottom="102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74277"/>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71E32"/>
    <w:rsid w:val="09D7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rPr>
      <w:rFonts w:eastAsia="宋体" w:cs="Times New Roman"/>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2021-12-01T03:16:00Z</dcterms:created>
  <dc:creator>张圳</dc:creator>
  <cp:lastModifiedBy>张圳</cp:lastModifiedBy>
  <dcterms:modified xsi:type="dcterms:W3CDTF">2021-12-01T03:18:52Z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0C09880E95054CF3B3CB37593897399F</vt:lpwstr>
  </property>
</Properties>
</file>